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00"/>
        <w:gridCol w:w="785"/>
        <w:gridCol w:w="2125"/>
        <w:gridCol w:w="405"/>
        <w:gridCol w:w="1211"/>
        <w:gridCol w:w="135"/>
        <w:gridCol w:w="1418"/>
        <w:gridCol w:w="1331"/>
      </w:tblGrid>
      <w:tr w:rsidR="00F16083">
        <w:trPr>
          <w:jc w:val="center"/>
        </w:trPr>
        <w:tc>
          <w:tcPr>
            <w:tcW w:w="90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6083" w:rsidRDefault="000F7E93">
            <w:pPr>
              <w:tabs>
                <w:tab w:val="left" w:pos="180"/>
              </w:tabs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818515" cy="1132840"/>
                  <wp:effectExtent l="0" t="0" r="635" b="1016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083" w:rsidRDefault="000F7E93">
            <w:pPr>
              <w:adjustRightInd w:val="0"/>
              <w:snapToGrid w:val="0"/>
              <w:jc w:val="center"/>
              <w:outlineLvl w:val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中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国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船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级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社</w:t>
            </w:r>
          </w:p>
          <w:p w:rsidR="00F16083" w:rsidRDefault="000F7E93">
            <w:pPr>
              <w:pStyle w:val="1"/>
              <w:adjustRightInd w:val="0"/>
              <w:snapToGrid w:val="0"/>
              <w:spacing w:before="0" w:after="0" w:line="240" w:lineRule="auto"/>
              <w:jc w:val="center"/>
              <w:rPr>
                <w:b w:val="0"/>
                <w:bCs/>
                <w:kern w:val="2"/>
                <w:sz w:val="24"/>
              </w:rPr>
            </w:pPr>
            <w:r>
              <w:rPr>
                <w:b w:val="0"/>
                <w:bCs/>
                <w:kern w:val="2"/>
                <w:sz w:val="24"/>
              </w:rPr>
              <w:t>China Classification Society</w:t>
            </w:r>
          </w:p>
          <w:p w:rsidR="00F16083" w:rsidRDefault="000F7E93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供方认可申请书</w:t>
            </w:r>
          </w:p>
          <w:p w:rsidR="00F16083" w:rsidRDefault="000F7E93">
            <w:pPr>
              <w:tabs>
                <w:tab w:val="left" w:pos="180"/>
              </w:tabs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ascii="宋体"/>
                <w:b/>
                <w:bCs/>
                <w:sz w:val="30"/>
                <w:szCs w:val="30"/>
              </w:rPr>
              <w:t>Application for supplier</w:t>
            </w:r>
          </w:p>
        </w:tc>
      </w:tr>
      <w:tr w:rsidR="00F16083">
        <w:trPr>
          <w:trHeight w:val="510"/>
          <w:jc w:val="center"/>
        </w:trPr>
        <w:tc>
          <w:tcPr>
            <w:tcW w:w="1391" w:type="dxa"/>
            <w:vMerge w:val="restart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供方名称</w:t>
            </w:r>
          </w:p>
          <w:p w:rsidR="00F16083" w:rsidRDefault="000F7E93">
            <w:pPr>
              <w:jc w:val="center"/>
            </w:pPr>
            <w:r>
              <w:rPr>
                <w:szCs w:val="21"/>
                <w:lang w:bidi="ar"/>
              </w:rPr>
              <w:t>Name of supplier</w:t>
            </w:r>
          </w:p>
        </w:tc>
        <w:tc>
          <w:tcPr>
            <w:tcW w:w="985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6625" w:type="dxa"/>
            <w:gridSpan w:val="6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 w:hAnsi="宋体"/>
              </w:rPr>
              <w:t xml:space="preserve"> </w:t>
            </w:r>
          </w:p>
        </w:tc>
      </w:tr>
      <w:tr w:rsidR="00F16083">
        <w:trPr>
          <w:trHeight w:val="510"/>
          <w:jc w:val="center"/>
        </w:trPr>
        <w:tc>
          <w:tcPr>
            <w:tcW w:w="1391" w:type="dxa"/>
            <w:vMerge/>
          </w:tcPr>
          <w:p w:rsidR="00F16083" w:rsidRDefault="00F16083">
            <w:pPr>
              <w:rPr>
                <w:rFonts w:ascii="宋体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 w:hAnsi="宋体"/>
              </w:rPr>
              <w:t>E</w:t>
            </w:r>
          </w:p>
        </w:tc>
        <w:tc>
          <w:tcPr>
            <w:tcW w:w="6625" w:type="dxa"/>
            <w:gridSpan w:val="6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</w:tr>
      <w:tr w:rsidR="00F16083">
        <w:trPr>
          <w:trHeight w:val="510"/>
          <w:jc w:val="center"/>
        </w:trPr>
        <w:tc>
          <w:tcPr>
            <w:tcW w:w="1391" w:type="dxa"/>
            <w:vMerge w:val="restart"/>
            <w:tcBorders>
              <w:bottom w:val="nil"/>
            </w:tcBorders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 w:hAnsi="宋体" w:hint="eastAsia"/>
              </w:rPr>
              <w:t>注册地址</w:t>
            </w:r>
            <w:r>
              <w:rPr>
                <w:szCs w:val="21"/>
                <w:lang w:bidi="ar"/>
              </w:rPr>
              <w:t>Registered address of supplier</w:t>
            </w:r>
          </w:p>
        </w:tc>
        <w:tc>
          <w:tcPr>
            <w:tcW w:w="985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 w:hAnsi="宋体" w:hint="eastAsia"/>
              </w:rPr>
              <w:t>中</w:t>
            </w:r>
          </w:p>
        </w:tc>
        <w:tc>
          <w:tcPr>
            <w:tcW w:w="6625" w:type="dxa"/>
            <w:gridSpan w:val="6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 w:hAnsi="宋体"/>
              </w:rPr>
              <w:t xml:space="preserve"> </w:t>
            </w:r>
          </w:p>
        </w:tc>
      </w:tr>
      <w:tr w:rsidR="00F16083">
        <w:trPr>
          <w:trHeight w:val="552"/>
          <w:jc w:val="center"/>
        </w:trPr>
        <w:tc>
          <w:tcPr>
            <w:tcW w:w="1391" w:type="dxa"/>
            <w:vMerge/>
          </w:tcPr>
          <w:p w:rsidR="00F16083" w:rsidRDefault="00F16083">
            <w:pPr>
              <w:rPr>
                <w:rFonts w:ascii="宋体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 w:hAnsi="宋体"/>
              </w:rPr>
              <w:t>E</w:t>
            </w:r>
          </w:p>
        </w:tc>
        <w:tc>
          <w:tcPr>
            <w:tcW w:w="6625" w:type="dxa"/>
            <w:gridSpan w:val="6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</w:tr>
      <w:tr w:rsidR="00F16083">
        <w:trPr>
          <w:trHeight w:val="552"/>
          <w:jc w:val="center"/>
        </w:trPr>
        <w:tc>
          <w:tcPr>
            <w:tcW w:w="2376" w:type="dxa"/>
            <w:gridSpan w:val="3"/>
          </w:tcPr>
          <w:p w:rsidR="00F16083" w:rsidRDefault="000F7E9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证书模式</w:t>
            </w:r>
          </w:p>
          <w:p w:rsidR="00F16083" w:rsidRDefault="000F7E93">
            <w:pPr>
              <w:jc w:val="center"/>
              <w:rPr>
                <w:rFonts w:ascii="宋体" w:hAnsi="宋体"/>
              </w:rPr>
            </w:pPr>
            <w:r>
              <w:rPr>
                <w:color w:val="464C59"/>
                <w:szCs w:val="21"/>
                <w:lang w:bidi="ar"/>
              </w:rPr>
              <w:t>Certificate format</w:t>
            </w:r>
          </w:p>
        </w:tc>
        <w:tc>
          <w:tcPr>
            <w:tcW w:w="6625" w:type="dxa"/>
            <w:gridSpan w:val="6"/>
            <w:vAlign w:val="center"/>
          </w:tcPr>
          <w:p w:rsidR="00F16083" w:rsidRDefault="000F7E93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</w:rPr>
              <w:t>电子</w:t>
            </w:r>
            <w:r>
              <w:rPr>
                <w:rFonts w:eastAsia="Times New Roman"/>
                <w:noProof/>
                <w:sz w:val="15"/>
                <w:szCs w:val="15"/>
              </w:rPr>
              <w:drawing>
                <wp:inline distT="0" distB="0" distL="114300" distR="114300">
                  <wp:extent cx="133350" cy="1333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纸质、电子</w:t>
            </w:r>
            <w:r>
              <w:rPr>
                <w:rFonts w:ascii="宋体" w:hAnsi="宋体" w:hint="eastAsia"/>
              </w:rPr>
              <w:sym w:font="Wingdings 2" w:char="F0A3"/>
            </w:r>
          </w:p>
          <w:p w:rsidR="00F16083" w:rsidRDefault="000F7E93">
            <w:pPr>
              <w:ind w:left="3570" w:hangingChars="1700" w:hanging="357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szCs w:val="21"/>
                <w:lang w:bidi="ar"/>
              </w:rPr>
              <w:t>Electronic certificate</w:t>
            </w:r>
            <w:r>
              <w:rPr>
                <w:rFonts w:eastAsia="Times New Roman"/>
                <w:noProof/>
                <w:sz w:val="15"/>
                <w:szCs w:val="15"/>
              </w:rPr>
              <w:drawing>
                <wp:inline distT="0" distB="0" distL="114300" distR="114300">
                  <wp:extent cx="133350" cy="1333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szCs w:val="21"/>
                <w:lang w:bidi="ar"/>
              </w:rPr>
              <w:t>Paper certificate/Electronic           certificate</w:t>
            </w:r>
            <w:r>
              <w:rPr>
                <w:rFonts w:ascii="宋体" w:hAnsi="宋体" w:hint="eastAsia"/>
              </w:rPr>
              <w:sym w:font="Wingdings 2" w:char="F0A3"/>
            </w:r>
          </w:p>
        </w:tc>
      </w:tr>
      <w:tr w:rsidR="00F16083">
        <w:trPr>
          <w:trHeight w:val="449"/>
          <w:jc w:val="center"/>
        </w:trPr>
        <w:tc>
          <w:tcPr>
            <w:tcW w:w="4906" w:type="dxa"/>
            <w:gridSpan w:val="5"/>
            <w:vMerge w:val="restart"/>
            <w:vAlign w:val="center"/>
          </w:tcPr>
          <w:p w:rsidR="00F16083" w:rsidRDefault="000F7E93">
            <w:pPr>
              <w:jc w:val="center"/>
            </w:pPr>
            <w:r>
              <w:rPr>
                <w:rFonts w:hint="eastAsia"/>
              </w:rPr>
              <w:t>服务类型</w:t>
            </w:r>
            <w:r>
              <w:t>Scope</w:t>
            </w:r>
          </w:p>
        </w:tc>
        <w:tc>
          <w:tcPr>
            <w:tcW w:w="4095" w:type="dxa"/>
            <w:gridSpan w:val="4"/>
            <w:vAlign w:val="center"/>
          </w:tcPr>
          <w:p w:rsidR="00F16083" w:rsidRDefault="000F7E93">
            <w:pPr>
              <w:jc w:val="center"/>
            </w:pPr>
            <w:r>
              <w:rPr>
                <w:rFonts w:hint="eastAsia"/>
              </w:rPr>
              <w:t>审核类型</w:t>
            </w:r>
            <w:r>
              <w:t xml:space="preserve"> Category</w:t>
            </w:r>
          </w:p>
        </w:tc>
      </w:tr>
      <w:tr w:rsidR="00F16083">
        <w:trPr>
          <w:trHeight w:val="557"/>
          <w:jc w:val="center"/>
        </w:trPr>
        <w:tc>
          <w:tcPr>
            <w:tcW w:w="4906" w:type="dxa"/>
            <w:gridSpan w:val="5"/>
            <w:vMerge/>
            <w:vAlign w:val="bottom"/>
          </w:tcPr>
          <w:p w:rsidR="00F16083" w:rsidRDefault="00F16083"/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hint="eastAsia"/>
              </w:rPr>
              <w:t>初次审核</w:t>
            </w:r>
            <w:r>
              <w:t>Initial</w:t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hint="eastAsia"/>
              </w:rPr>
              <w:t>换证审核</w:t>
            </w:r>
            <w:r>
              <w:t>Renewal</w:t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hint="eastAsia"/>
              </w:rPr>
              <w:t>附加审核</w:t>
            </w:r>
            <w:r>
              <w:t>Additional</w:t>
            </w:r>
          </w:p>
        </w:tc>
      </w:tr>
      <w:tr w:rsidR="00F16083">
        <w:trPr>
          <w:trHeight w:val="737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从事船舶和海上设施水面以上金属结构测厚的供方（TM）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thickness measurements of ships or metal structures on offshore units above water (TM)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pStyle w:val="a3"/>
              <w:spacing w:before="0"/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从事船舶和海上设施水下检验的供方 （UW）</w:t>
            </w:r>
          </w:p>
          <w:p w:rsidR="00F16083" w:rsidRDefault="000F7E93">
            <w:r>
              <w:rPr>
                <w:szCs w:val="21"/>
                <w:lang w:bidi="ar"/>
              </w:rPr>
              <w:t>Suppliers carrying out an in-water survey on ships and mobile offshore units (UW)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pStyle w:val="a3"/>
              <w:spacing w:before="0"/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2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2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737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从事灭火设备和系统检查和维护的供方（EE）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inspections and maintenance of fire extinguishing equipment and systems (EE)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pStyle w:val="a3"/>
              <w:spacing w:before="0"/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737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从事气胀式救生筏、气胀式救生衣、救生服（浸水保温服）、静水压力释放器和海上撤离系统维护和检修的供方（IL）</w:t>
            </w:r>
          </w:p>
          <w:p w:rsidR="00F16083" w:rsidRDefault="000F7E93">
            <w:r>
              <w:rPr>
                <w:szCs w:val="21"/>
                <w:lang w:bidi="ar"/>
              </w:rPr>
              <w:t xml:space="preserve">Suppliers engaged in maintaining and servicing inflatable </w:t>
            </w:r>
            <w:proofErr w:type="spellStart"/>
            <w:r>
              <w:rPr>
                <w:szCs w:val="21"/>
                <w:lang w:bidi="ar"/>
              </w:rPr>
              <w:t>liferafts</w:t>
            </w:r>
            <w:proofErr w:type="spellEnd"/>
            <w:r>
              <w:rPr>
                <w:szCs w:val="21"/>
                <w:lang w:bidi="ar"/>
              </w:rPr>
              <w:t>, inflatable lifejackets, immersion suits, hydrostatic release units</w:t>
            </w:r>
            <w:r>
              <w:rPr>
                <w:rFonts w:hint="eastAsia"/>
                <w:szCs w:val="21"/>
                <w:lang w:bidi="ar"/>
              </w:rPr>
              <w:t xml:space="preserve"> </w:t>
            </w:r>
            <w:r>
              <w:rPr>
                <w:szCs w:val="21"/>
                <w:lang w:bidi="ar"/>
              </w:rPr>
              <w:t>and marine evacuation systems (IL)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pStyle w:val="a3"/>
              <w:spacing w:before="0"/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2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从事无线电通信设备检查、测试，自动识别系统AIS</w:t>
            </w: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检验、性能测试和维护，保安报警系统SSAS检验、性能测试和维护的供方（SR），</w:t>
            </w:r>
          </w:p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从事全球海上遇险和安全系统设备岸基维修的供方（GMDSS）</w:t>
            </w:r>
          </w:p>
          <w:p w:rsidR="00F16083" w:rsidRDefault="000F7E93">
            <w:pPr>
              <w:rPr>
                <w:szCs w:val="21"/>
                <w:lang w:bidi="ar"/>
              </w:rPr>
            </w:pPr>
            <w:r>
              <w:rPr>
                <w:szCs w:val="21"/>
                <w:lang w:bidi="ar"/>
              </w:rPr>
              <w:t>Suppliers engaged in inspections and testing of radio communication equipment; inspection, performance testing and maintenance of Automatic Identification Systems (AIS); inspection, performance testing and maintenance of Ship Security Alert System (SSAS)(SR)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shore-based maintenance of equipment of Global Maritime Distress and Safety System (GMDSS)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pStyle w:val="a3"/>
              <w:spacing w:before="0"/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lastRenderedPageBreak/>
              <w:drawing>
                <wp:inline distT="0" distB="0" distL="114300" distR="114300">
                  <wp:extent cx="133350" cy="152400"/>
                  <wp:effectExtent l="0" t="0" r="0" b="0"/>
                  <wp:docPr id="2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pStyle w:val="a3"/>
              <w:spacing w:before="0"/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0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737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从事船载航行数据记录仪（VDR）和简化航行数据记录仪（S-VDR）年度性能测试的供方（VDR）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annual performance testing of Voyage Data Recorders (VDR) and simplified Voyage Data Recorders (S-VDR) (VDR)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7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737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从事救生艇/救助艇、艇/筏降落设备、艇/筏释放装置维护和检修的供方（LS）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the servicing and maintenance of lifeboats/rescue boats, launching appliances for boats/rafts, release mechanisms for boats/rafts (LS)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19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21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20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737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从事船舶及船用产品、海上设施水面以上金属结构无损检测的供方（NDT）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non-destructive testing of ships, marine products, metal structures of offshore units above water (NDT)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22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23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8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从事船上噪声、水下辐射噪声和船上振动测量的供方（NM）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measurements of noise level on board ships, underwater radiated noise and vibration on board ships (NM)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4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7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从事螺旋桨轴、柴油机及机械设备状态监测的润滑油分析的供方（LO）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lubricating oil analysis of propeller shafts, diesel engines and condition-monitoring of machinery installations (LO)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3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9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2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从事智能船舶和/或无人艇测试场的供方（TIU）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intelligent Ship and/or Unmanned Surface Vehicle test (TIU)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1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8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7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从事船舶能效设计指数（EEDI）水池试验的供方（TT）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tank testing of Energy Efficiency Design Index (EEDI) (TT)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1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6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2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从事船舶试航测速的供方（SSM）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speed measurement for sea trials (SSM)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4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5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5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从事机械设备状态监测的供方（CM）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condition monitoring of machinery installations (CM)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6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29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使用远程检查技术从事船舶和海上设施结构检验的供方（RIT）</w:t>
            </w:r>
          </w:p>
          <w:p w:rsidR="00F16083" w:rsidRDefault="000F7E93">
            <w:r>
              <w:rPr>
                <w:rFonts w:ascii="Arial" w:hAnsi="Arial" w:cs="Arial"/>
                <w:szCs w:val="21"/>
                <w:lang w:bidi="ar"/>
              </w:rPr>
              <w:t>Suppliers engaged in survey of the structure</w:t>
            </w:r>
            <w:r>
              <w:rPr>
                <w:rFonts w:ascii="Arial" w:hAnsi="Arial" w:cs="Arial" w:hint="eastAsia"/>
                <w:szCs w:val="21"/>
                <w:lang w:bidi="ar"/>
              </w:rPr>
              <w:t>s</w:t>
            </w:r>
            <w:r>
              <w:rPr>
                <w:rFonts w:ascii="Arial" w:hAnsi="Arial" w:cs="Arial"/>
                <w:szCs w:val="21"/>
                <w:lang w:bidi="ar"/>
              </w:rPr>
              <w:t xml:space="preserve"> of ships and </w:t>
            </w:r>
            <w:r>
              <w:rPr>
                <w:rFonts w:ascii="Arial" w:hAnsi="Arial" w:cs="Arial" w:hint="eastAsia"/>
                <w:szCs w:val="21"/>
                <w:lang w:bidi="ar"/>
              </w:rPr>
              <w:t xml:space="preserve">offshore installations by means of remote inspection techniques </w:t>
            </w:r>
            <w:r>
              <w:rPr>
                <w:rFonts w:ascii="Arial" w:hAnsi="Arial" w:cs="Arial"/>
                <w:szCs w:val="21"/>
                <w:lang w:bidi="ar"/>
              </w:rPr>
              <w:t xml:space="preserve"> (RIT)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30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53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61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 w:bidi="ar"/>
              </w:rPr>
              <w:t>从事船舶超声波渗漏检测服务的供方（UD）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ultrasonic leak detection for ships (UD)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5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68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737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  <w:lang w:val="zh-CN" w:bidi="ar"/>
              </w:rPr>
            </w:pPr>
            <w:r>
              <w:rPr>
                <w:rFonts w:ascii="宋体" w:hAnsi="宋体" w:cs="宋体" w:hint="eastAsia"/>
                <w:szCs w:val="21"/>
                <w:lang w:val="zh-CN" w:bidi="ar"/>
              </w:rPr>
              <w:t>从事船舶及海上移动平台电缆贯穿水密系统检查的供方（CTS）</w:t>
            </w:r>
          </w:p>
          <w:p w:rsidR="00F16083" w:rsidRDefault="000F7E93">
            <w:r>
              <w:rPr>
                <w:szCs w:val="21"/>
                <w:lang w:bidi="ar"/>
              </w:rPr>
              <w:t xml:space="preserve">Suppliers engaged in </w:t>
            </w:r>
            <w:r>
              <w:rPr>
                <w:rFonts w:hint="eastAsia"/>
                <w:szCs w:val="21"/>
                <w:lang w:bidi="ar"/>
              </w:rPr>
              <w:t>c</w:t>
            </w:r>
            <w:r>
              <w:rPr>
                <w:szCs w:val="21"/>
                <w:lang w:bidi="ar"/>
              </w:rPr>
              <w:t xml:space="preserve">able </w:t>
            </w:r>
            <w:r>
              <w:rPr>
                <w:rFonts w:hint="eastAsia"/>
                <w:szCs w:val="21"/>
                <w:lang w:bidi="ar"/>
              </w:rPr>
              <w:t>t</w:t>
            </w:r>
            <w:r>
              <w:rPr>
                <w:szCs w:val="21"/>
                <w:lang w:bidi="ar"/>
              </w:rPr>
              <w:t xml:space="preserve">ransit </w:t>
            </w:r>
            <w:r>
              <w:rPr>
                <w:rFonts w:hint="eastAsia"/>
                <w:szCs w:val="21"/>
                <w:lang w:bidi="ar"/>
              </w:rPr>
              <w:t>watertight sys</w:t>
            </w:r>
            <w:r>
              <w:rPr>
                <w:szCs w:val="21"/>
                <w:lang w:bidi="ar"/>
              </w:rPr>
              <w:t xml:space="preserve">tems inspection on ships and mobile offshore </w:t>
            </w:r>
            <w:r>
              <w:rPr>
                <w:rFonts w:hint="eastAsia"/>
                <w:szCs w:val="21"/>
                <w:lang w:bidi="ar"/>
              </w:rPr>
              <w:t>mobile platforms</w:t>
            </w:r>
            <w:r>
              <w:rPr>
                <w:szCs w:val="21"/>
                <w:lang w:bidi="ar"/>
              </w:rPr>
              <w:t xml:space="preserve"> (CTS)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63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60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59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从事压载水管理系统（BWMS）调试试验的供方（BW）</w:t>
            </w:r>
          </w:p>
          <w:p w:rsidR="00F16083" w:rsidRDefault="000F7E93">
            <w:r>
              <w:rPr>
                <w:szCs w:val="21"/>
                <w:lang w:bidi="ar"/>
              </w:rPr>
              <w:t>Suppliers engaged in conditioning testing of Ballast Water Management Systems (BWMSs) (BW)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64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62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54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pPr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从事营运中气体运输船薄膜型围护系统主次屏壁密性测试的供方（BTT）</w:t>
            </w:r>
          </w:p>
          <w:p w:rsidR="00F16083" w:rsidRDefault="000F7E93">
            <w:pPr>
              <w:rPr>
                <w:rFonts w:ascii="宋体" w:hAnsi="宋体" w:cs="宋体"/>
                <w:szCs w:val="21"/>
                <w:lang w:bidi="ar"/>
              </w:rPr>
            </w:pPr>
            <w:r>
              <w:rPr>
                <w:szCs w:val="21"/>
                <w:lang w:bidi="ar"/>
              </w:rPr>
              <w:t>Suppliers engaged in tightness testing of  primary and secondary barriers with gas carriers with membrane cargo containment systems for vessels in service (BTT)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65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55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57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4906" w:type="dxa"/>
            <w:gridSpan w:val="5"/>
            <w:vAlign w:val="center"/>
          </w:tcPr>
          <w:p w:rsidR="00F16083" w:rsidRDefault="000F7E93">
            <w:r>
              <w:rPr>
                <w:rFonts w:hint="eastAsia"/>
              </w:rPr>
              <w:t>其他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>Others</w:t>
            </w:r>
            <w:r>
              <w:rPr>
                <w:rFonts w:hint="eastAsia"/>
              </w:rPr>
              <w:t>）</w:t>
            </w:r>
          </w:p>
        </w:tc>
        <w:tc>
          <w:tcPr>
            <w:tcW w:w="1346" w:type="dxa"/>
            <w:gridSpan w:val="2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49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58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vAlign w:val="center"/>
          </w:tcPr>
          <w:p w:rsidR="00F16083" w:rsidRDefault="000F7E93">
            <w:pPr>
              <w:jc w:val="center"/>
              <w:rPr>
                <w:rFonts w:ascii="宋体"/>
              </w:rPr>
            </w:pP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66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083">
        <w:trPr>
          <w:trHeight w:val="454"/>
          <w:jc w:val="center"/>
        </w:trPr>
        <w:tc>
          <w:tcPr>
            <w:tcW w:w="1591" w:type="dxa"/>
            <w:gridSpan w:val="2"/>
            <w:vAlign w:val="center"/>
          </w:tcPr>
          <w:p w:rsidR="00F16083" w:rsidRDefault="000F7E93">
            <w:pPr>
              <w:jc w:val="left"/>
              <w:rPr>
                <w:rFonts w:ascii="宋体" w:hAnsi="宋体" w:cs="宋体"/>
                <w:szCs w:val="22"/>
                <w:lang w:bidi="ar"/>
              </w:rPr>
            </w:pPr>
            <w:r>
              <w:rPr>
                <w:rFonts w:ascii="宋体" w:hAnsi="宋体" w:cs="宋体" w:hint="eastAsia"/>
                <w:szCs w:val="22"/>
                <w:lang w:bidi="ar"/>
              </w:rPr>
              <w:t>联 系 人</w:t>
            </w:r>
          </w:p>
          <w:p w:rsidR="00F16083" w:rsidRDefault="000F7E93">
            <w:pPr>
              <w:jc w:val="left"/>
              <w:rPr>
                <w:rFonts w:ascii="宋体"/>
              </w:rPr>
            </w:pPr>
            <w:r>
              <w:rPr>
                <w:szCs w:val="21"/>
                <w:lang w:bidi="ar"/>
              </w:rPr>
              <w:t>Contact</w:t>
            </w:r>
          </w:p>
        </w:tc>
        <w:tc>
          <w:tcPr>
            <w:tcW w:w="2910" w:type="dxa"/>
            <w:gridSpan w:val="2"/>
            <w:vAlign w:val="center"/>
          </w:tcPr>
          <w:p w:rsidR="00F16083" w:rsidRDefault="00F16083">
            <w:pPr>
              <w:jc w:val="center"/>
              <w:rPr>
                <w:rFonts w:ascii="宋体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16083" w:rsidRDefault="000F7E93">
            <w:pPr>
              <w:jc w:val="left"/>
              <w:rPr>
                <w:rFonts w:ascii="宋体" w:hAnsi="宋体" w:cs="宋体"/>
                <w:szCs w:val="22"/>
                <w:lang w:bidi="ar"/>
              </w:rPr>
            </w:pPr>
            <w:r>
              <w:rPr>
                <w:rFonts w:ascii="宋体" w:hAnsi="宋体" w:cs="宋体" w:hint="eastAsia"/>
                <w:szCs w:val="22"/>
                <w:lang w:bidi="ar"/>
              </w:rPr>
              <w:t>邮政编码</w:t>
            </w:r>
          </w:p>
          <w:p w:rsidR="00F16083" w:rsidRDefault="000F7E93">
            <w:pPr>
              <w:jc w:val="left"/>
              <w:rPr>
                <w:rFonts w:ascii="宋体"/>
              </w:rPr>
            </w:pPr>
            <w:r>
              <w:rPr>
                <w:szCs w:val="21"/>
                <w:lang w:bidi="ar"/>
              </w:rPr>
              <w:t>Zip code</w:t>
            </w:r>
          </w:p>
        </w:tc>
        <w:tc>
          <w:tcPr>
            <w:tcW w:w="2884" w:type="dxa"/>
            <w:gridSpan w:val="3"/>
            <w:vAlign w:val="center"/>
          </w:tcPr>
          <w:p w:rsidR="00F16083" w:rsidRDefault="00F16083">
            <w:pPr>
              <w:jc w:val="center"/>
              <w:rPr>
                <w:rFonts w:ascii="宋体"/>
              </w:rPr>
            </w:pPr>
          </w:p>
        </w:tc>
      </w:tr>
      <w:tr w:rsidR="00F16083">
        <w:trPr>
          <w:trHeight w:val="454"/>
          <w:jc w:val="center"/>
        </w:trPr>
        <w:tc>
          <w:tcPr>
            <w:tcW w:w="1591" w:type="dxa"/>
            <w:gridSpan w:val="2"/>
            <w:vAlign w:val="center"/>
          </w:tcPr>
          <w:p w:rsidR="00F16083" w:rsidRDefault="000F7E93">
            <w:pPr>
              <w:jc w:val="left"/>
              <w:rPr>
                <w:rFonts w:ascii="宋体" w:hAnsi="宋体" w:cs="宋体"/>
                <w:szCs w:val="22"/>
                <w:lang w:bidi="ar"/>
              </w:rPr>
            </w:pPr>
            <w:r>
              <w:rPr>
                <w:rFonts w:ascii="宋体" w:hAnsi="宋体" w:cs="宋体" w:hint="eastAsia"/>
                <w:szCs w:val="22"/>
                <w:lang w:bidi="ar"/>
              </w:rPr>
              <w:t>座机号码</w:t>
            </w:r>
            <w:r>
              <w:rPr>
                <w:rStyle w:val="a7"/>
                <w:rFonts w:ascii="宋体" w:hAnsi="宋体" w:cs="宋体"/>
                <w:szCs w:val="22"/>
                <w:lang w:bidi="ar"/>
              </w:rPr>
              <w:footnoteReference w:id="1"/>
            </w:r>
            <w:r>
              <w:rPr>
                <w:rFonts w:ascii="宋体" w:hAnsi="宋体" w:cs="宋体" w:hint="eastAsia"/>
                <w:szCs w:val="22"/>
                <w:lang w:bidi="ar"/>
              </w:rPr>
              <w:t>：</w:t>
            </w:r>
          </w:p>
          <w:p w:rsidR="00F16083" w:rsidRDefault="000F7E93">
            <w:pPr>
              <w:jc w:val="left"/>
              <w:rPr>
                <w:rFonts w:ascii="宋体"/>
              </w:rPr>
            </w:pPr>
            <w:r>
              <w:rPr>
                <w:szCs w:val="21"/>
                <w:lang w:bidi="ar"/>
              </w:rPr>
              <w:t>Landline</w:t>
            </w:r>
          </w:p>
        </w:tc>
        <w:tc>
          <w:tcPr>
            <w:tcW w:w="2910" w:type="dxa"/>
            <w:gridSpan w:val="2"/>
            <w:vAlign w:val="center"/>
          </w:tcPr>
          <w:p w:rsidR="00F16083" w:rsidRDefault="00F16083">
            <w:pPr>
              <w:jc w:val="center"/>
              <w:rPr>
                <w:rFonts w:ascii="宋体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16083" w:rsidRDefault="000F7E93">
            <w:pPr>
              <w:jc w:val="left"/>
              <w:rPr>
                <w:rFonts w:ascii="宋体" w:hAnsi="宋体" w:cs="宋体"/>
                <w:szCs w:val="22"/>
                <w:lang w:bidi="ar"/>
              </w:rPr>
            </w:pPr>
            <w:r>
              <w:rPr>
                <w:rFonts w:ascii="宋体" w:hAnsi="宋体" w:cs="宋体" w:hint="eastAsia"/>
                <w:szCs w:val="22"/>
                <w:lang w:bidi="ar"/>
              </w:rPr>
              <w:t>手机号码</w:t>
            </w:r>
          </w:p>
          <w:p w:rsidR="00F16083" w:rsidRDefault="000F7E93">
            <w:pPr>
              <w:jc w:val="left"/>
              <w:rPr>
                <w:rFonts w:ascii="宋体"/>
              </w:rPr>
            </w:pPr>
            <w:r>
              <w:rPr>
                <w:szCs w:val="21"/>
                <w:lang w:bidi="ar"/>
              </w:rPr>
              <w:t>Mobile</w:t>
            </w:r>
          </w:p>
        </w:tc>
        <w:tc>
          <w:tcPr>
            <w:tcW w:w="2884" w:type="dxa"/>
            <w:gridSpan w:val="3"/>
            <w:vAlign w:val="center"/>
          </w:tcPr>
          <w:p w:rsidR="00F16083" w:rsidRDefault="00F16083">
            <w:pPr>
              <w:jc w:val="center"/>
              <w:rPr>
                <w:rFonts w:ascii="宋体"/>
              </w:rPr>
            </w:pPr>
          </w:p>
        </w:tc>
      </w:tr>
      <w:tr w:rsidR="00F16083">
        <w:trPr>
          <w:trHeight w:val="454"/>
          <w:jc w:val="center"/>
        </w:trPr>
        <w:tc>
          <w:tcPr>
            <w:tcW w:w="1591" w:type="dxa"/>
            <w:gridSpan w:val="2"/>
            <w:vAlign w:val="center"/>
          </w:tcPr>
          <w:p w:rsidR="00F16083" w:rsidRDefault="000F7E93">
            <w:pPr>
              <w:jc w:val="left"/>
              <w:rPr>
                <w:rFonts w:ascii="宋体" w:hAnsi="宋体" w:cs="宋体"/>
                <w:szCs w:val="22"/>
                <w:lang w:bidi="ar"/>
              </w:rPr>
            </w:pPr>
            <w:r>
              <w:rPr>
                <w:rFonts w:ascii="宋体" w:hAnsi="宋体" w:cs="宋体" w:hint="eastAsia"/>
                <w:szCs w:val="22"/>
                <w:lang w:bidi="ar"/>
              </w:rPr>
              <w:t>邮箱</w:t>
            </w:r>
          </w:p>
          <w:p w:rsidR="00F16083" w:rsidRDefault="000F7E93">
            <w:pPr>
              <w:jc w:val="left"/>
              <w:rPr>
                <w:rFonts w:ascii="宋体"/>
              </w:rPr>
            </w:pPr>
            <w:r>
              <w:rPr>
                <w:szCs w:val="21"/>
                <w:lang w:bidi="ar"/>
              </w:rPr>
              <w:t>E-mail</w:t>
            </w:r>
          </w:p>
        </w:tc>
        <w:tc>
          <w:tcPr>
            <w:tcW w:w="2910" w:type="dxa"/>
            <w:gridSpan w:val="2"/>
            <w:vAlign w:val="center"/>
          </w:tcPr>
          <w:p w:rsidR="00F16083" w:rsidRDefault="00F16083">
            <w:pPr>
              <w:jc w:val="center"/>
              <w:rPr>
                <w:rFonts w:ascii="宋体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16083" w:rsidRDefault="000F7E93">
            <w:pPr>
              <w:jc w:val="left"/>
              <w:rPr>
                <w:rFonts w:ascii="宋体" w:hAnsi="宋体" w:cs="宋体"/>
                <w:szCs w:val="22"/>
                <w:lang w:bidi="ar"/>
              </w:rPr>
            </w:pPr>
            <w:r>
              <w:rPr>
                <w:rFonts w:ascii="宋体" w:hAnsi="宋体" w:cs="宋体" w:hint="eastAsia"/>
                <w:szCs w:val="22"/>
                <w:lang w:bidi="ar"/>
              </w:rPr>
              <w:t>传真</w:t>
            </w:r>
          </w:p>
          <w:p w:rsidR="00F16083" w:rsidRDefault="000F7E93">
            <w:pPr>
              <w:jc w:val="left"/>
              <w:rPr>
                <w:rFonts w:ascii="宋体"/>
              </w:rPr>
            </w:pPr>
            <w:r>
              <w:rPr>
                <w:szCs w:val="21"/>
                <w:lang w:bidi="ar"/>
              </w:rPr>
              <w:t>Fax</w:t>
            </w:r>
          </w:p>
        </w:tc>
        <w:tc>
          <w:tcPr>
            <w:tcW w:w="2884" w:type="dxa"/>
            <w:gridSpan w:val="3"/>
            <w:vAlign w:val="center"/>
          </w:tcPr>
          <w:p w:rsidR="00F16083" w:rsidRDefault="00F16083">
            <w:pPr>
              <w:jc w:val="center"/>
              <w:rPr>
                <w:rFonts w:ascii="宋体"/>
              </w:rPr>
            </w:pPr>
          </w:p>
        </w:tc>
      </w:tr>
      <w:tr w:rsidR="00F16083">
        <w:trPr>
          <w:trHeight w:val="454"/>
          <w:jc w:val="center"/>
        </w:trPr>
        <w:tc>
          <w:tcPr>
            <w:tcW w:w="1591" w:type="dxa"/>
            <w:gridSpan w:val="2"/>
            <w:vAlign w:val="center"/>
          </w:tcPr>
          <w:p w:rsidR="00F16083" w:rsidRDefault="000F7E93">
            <w:pPr>
              <w:jc w:val="left"/>
              <w:rPr>
                <w:rFonts w:ascii="宋体" w:hAnsi="宋体" w:cs="宋体"/>
                <w:szCs w:val="22"/>
                <w:lang w:bidi="ar"/>
              </w:rPr>
            </w:pPr>
            <w:r>
              <w:rPr>
                <w:rFonts w:ascii="宋体" w:hAnsi="宋体" w:cs="宋体" w:hint="eastAsia"/>
                <w:szCs w:val="22"/>
                <w:lang w:bidi="ar"/>
              </w:rPr>
              <w:t>供方网址</w:t>
            </w:r>
          </w:p>
          <w:p w:rsidR="00F16083" w:rsidRDefault="000F7E93">
            <w:pPr>
              <w:jc w:val="left"/>
              <w:rPr>
                <w:rFonts w:ascii="宋体" w:hAnsi="宋体" w:cs="宋体"/>
                <w:szCs w:val="22"/>
                <w:lang w:bidi="ar"/>
              </w:rPr>
            </w:pPr>
            <w:r>
              <w:rPr>
                <w:szCs w:val="21"/>
                <w:lang w:bidi="ar"/>
              </w:rPr>
              <w:t>URL</w:t>
            </w:r>
          </w:p>
        </w:tc>
        <w:tc>
          <w:tcPr>
            <w:tcW w:w="7410" w:type="dxa"/>
            <w:gridSpan w:val="7"/>
            <w:vAlign w:val="center"/>
          </w:tcPr>
          <w:p w:rsidR="00F16083" w:rsidRDefault="00F16083">
            <w:pPr>
              <w:jc w:val="center"/>
              <w:rPr>
                <w:rFonts w:ascii="宋体"/>
              </w:rPr>
            </w:pPr>
          </w:p>
        </w:tc>
      </w:tr>
      <w:tr w:rsidR="00F16083">
        <w:trPr>
          <w:trHeight w:val="454"/>
          <w:jc w:val="center"/>
        </w:trPr>
        <w:tc>
          <w:tcPr>
            <w:tcW w:w="9001" w:type="dxa"/>
            <w:gridSpan w:val="9"/>
            <w:vAlign w:val="center"/>
          </w:tcPr>
          <w:p w:rsidR="00F16083" w:rsidRDefault="000F7E93">
            <w:pPr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ascii="宋体" w:hint="eastAsia"/>
              </w:rPr>
              <w:t>申请方同意中国船级社在其官网“供方认可清单”中使用</w:t>
            </w:r>
            <w:proofErr w:type="gramStart"/>
            <w:r>
              <w:rPr>
                <w:rFonts w:ascii="宋体" w:hint="eastAsia"/>
              </w:rPr>
              <w:t>上述联系</w:t>
            </w:r>
            <w:proofErr w:type="gramEnd"/>
            <w:r>
              <w:rPr>
                <w:rFonts w:ascii="宋体" w:hint="eastAsia"/>
              </w:rPr>
              <w:t>信息</w:t>
            </w:r>
            <w:r>
              <w:rPr>
                <w:rFonts w:eastAsia="Times New Roman"/>
                <w:noProof/>
                <w:sz w:val="15"/>
                <w:szCs w:val="15"/>
              </w:rPr>
              <w:drawing>
                <wp:inline distT="0" distB="0" distL="114300" distR="114300">
                  <wp:extent cx="133350" cy="133350"/>
                  <wp:effectExtent l="0" t="0" r="0" b="0"/>
                  <wp:docPr id="56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083" w:rsidRDefault="000F7E93">
            <w:pPr>
              <w:jc w:val="center"/>
              <w:rPr>
                <w:rFonts w:eastAsia="Times New Roman"/>
                <w:sz w:val="15"/>
                <w:szCs w:val="15"/>
              </w:rPr>
            </w:pPr>
            <w:r>
              <w:rPr>
                <w:rFonts w:eastAsia="Times New Roman" w:hint="eastAsia"/>
                <w:sz w:val="20"/>
              </w:rPr>
              <w:t>The applicant agrees to allow China Classification Society to use the above contact information in its official website" List</w:t>
            </w:r>
            <w:r>
              <w:rPr>
                <w:rFonts w:hint="eastAsia"/>
                <w:sz w:val="20"/>
              </w:rPr>
              <w:t xml:space="preserve"> of </w:t>
            </w:r>
            <w:r>
              <w:rPr>
                <w:rFonts w:eastAsia="Times New Roman" w:hint="eastAsia"/>
                <w:sz w:val="20"/>
              </w:rPr>
              <w:t>Approv</w:t>
            </w:r>
            <w:r>
              <w:rPr>
                <w:rFonts w:hint="eastAsia"/>
                <w:sz w:val="20"/>
              </w:rPr>
              <w:t xml:space="preserve">ed </w:t>
            </w:r>
            <w:r>
              <w:rPr>
                <w:rFonts w:eastAsia="Times New Roman" w:hint="eastAsia"/>
                <w:sz w:val="20"/>
              </w:rPr>
              <w:t>Supplier</w:t>
            </w:r>
            <w:r>
              <w:rPr>
                <w:rFonts w:hint="eastAsia"/>
                <w:sz w:val="20"/>
              </w:rPr>
              <w:t>s</w:t>
            </w:r>
            <w:r>
              <w:rPr>
                <w:rFonts w:eastAsia="Times New Roman" w:hint="eastAsia"/>
                <w:sz w:val="16"/>
                <w:szCs w:val="16"/>
              </w:rPr>
              <w:t xml:space="preserve"> "</w:t>
            </w:r>
          </w:p>
        </w:tc>
      </w:tr>
      <w:tr w:rsidR="00F16083">
        <w:trPr>
          <w:trHeight w:val="1683"/>
          <w:jc w:val="center"/>
        </w:trPr>
        <w:tc>
          <w:tcPr>
            <w:tcW w:w="9001" w:type="dxa"/>
            <w:gridSpan w:val="9"/>
          </w:tcPr>
          <w:p w:rsidR="00F16083" w:rsidRDefault="000F7E93">
            <w:pPr>
              <w:spacing w:line="400" w:lineRule="atLeast"/>
              <w:jc w:val="left"/>
            </w:pPr>
            <w:r>
              <w:rPr>
                <w:rFonts w:hint="eastAsia"/>
              </w:rPr>
              <w:lastRenderedPageBreak/>
              <w:t>申请认可具体项目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适用时</w:t>
            </w:r>
            <w:r>
              <w:rPr>
                <w:rFonts w:hint="eastAsia"/>
              </w:rPr>
              <w:t>):</w:t>
            </w:r>
          </w:p>
          <w:p w:rsidR="00F16083" w:rsidRDefault="000F7E93">
            <w:pPr>
              <w:tabs>
                <w:tab w:val="left" w:pos="2160"/>
              </w:tabs>
              <w:jc w:val="left"/>
              <w:rPr>
                <w:szCs w:val="21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 xml:space="preserve">Application for Specific items </w:t>
            </w:r>
            <w:r>
              <w:rPr>
                <w:szCs w:val="21"/>
                <w:lang w:bidi="ar"/>
              </w:rPr>
              <w:t>(i</w:t>
            </w:r>
            <w:r>
              <w:rPr>
                <w:rFonts w:hint="eastAsia"/>
                <w:szCs w:val="21"/>
                <w:lang w:bidi="ar"/>
              </w:rPr>
              <w:t>f applicable )</w:t>
            </w:r>
          </w:p>
          <w:p w:rsidR="00F16083" w:rsidRDefault="00F16083">
            <w:pPr>
              <w:tabs>
                <w:tab w:val="left" w:pos="2160"/>
              </w:tabs>
              <w:spacing w:before="240" w:after="60" w:line="320" w:lineRule="exact"/>
              <w:rPr>
                <w:rFonts w:ascii="宋体"/>
                <w:b/>
                <w:bCs/>
                <w:szCs w:val="21"/>
              </w:rPr>
            </w:pPr>
          </w:p>
          <w:p w:rsidR="00F16083" w:rsidRDefault="00F16083">
            <w:pPr>
              <w:tabs>
                <w:tab w:val="left" w:pos="2160"/>
              </w:tabs>
              <w:spacing w:before="240" w:after="60" w:line="320" w:lineRule="exact"/>
              <w:rPr>
                <w:rFonts w:ascii="宋体"/>
                <w:b/>
                <w:bCs/>
                <w:szCs w:val="21"/>
              </w:rPr>
            </w:pPr>
          </w:p>
          <w:p w:rsidR="00F16083" w:rsidRDefault="00F16083">
            <w:pPr>
              <w:tabs>
                <w:tab w:val="left" w:pos="2160"/>
              </w:tabs>
              <w:spacing w:before="240" w:after="60" w:line="320" w:lineRule="exact"/>
              <w:rPr>
                <w:rFonts w:ascii="宋体"/>
                <w:b/>
                <w:bCs/>
                <w:szCs w:val="21"/>
              </w:rPr>
            </w:pPr>
          </w:p>
          <w:p w:rsidR="00F16083" w:rsidRDefault="000F7E93">
            <w:pPr>
              <w:spacing w:line="400" w:lineRule="atLeast"/>
              <w:jc w:val="left"/>
              <w:rPr>
                <w:rFonts w:ascii="宋体"/>
              </w:rPr>
            </w:pPr>
            <w:r>
              <w:rPr>
                <w:rFonts w:hint="eastAsia"/>
              </w:rPr>
              <w:t>是否有变更，变更情况说明（适用于换证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附加审核）：</w:t>
            </w:r>
          </w:p>
          <w:p w:rsidR="00F16083" w:rsidRDefault="000F7E93">
            <w:pPr>
              <w:rPr>
                <w:rFonts w:eastAsia="Times New Roman"/>
                <w:sz w:val="20"/>
              </w:rPr>
            </w:pPr>
            <w:r>
              <w:rPr>
                <w:rFonts w:eastAsia="Times New Roman" w:hint="eastAsia"/>
                <w:sz w:val="20"/>
              </w:rPr>
              <w:t>Description of the changes (applicable to renewal/additional audits):</w:t>
            </w:r>
            <w:r>
              <w:rPr>
                <w:rFonts w:eastAsia="Times New Roman" w:hint="eastAsia"/>
                <w:sz w:val="20"/>
              </w:rPr>
              <w:tab/>
            </w:r>
          </w:p>
          <w:p w:rsidR="00F16083" w:rsidRDefault="00F16083">
            <w:pPr>
              <w:spacing w:line="400" w:lineRule="atLeast"/>
              <w:jc w:val="left"/>
              <w:rPr>
                <w:rFonts w:ascii="宋体"/>
              </w:rPr>
            </w:pPr>
          </w:p>
          <w:p w:rsidR="00F16083" w:rsidRDefault="00F16083">
            <w:pPr>
              <w:spacing w:line="400" w:lineRule="atLeast"/>
              <w:jc w:val="left"/>
              <w:rPr>
                <w:rFonts w:ascii="宋体"/>
              </w:rPr>
            </w:pPr>
          </w:p>
          <w:p w:rsidR="00F16083" w:rsidRDefault="00F16083">
            <w:pPr>
              <w:spacing w:line="400" w:lineRule="atLeast"/>
              <w:jc w:val="left"/>
              <w:rPr>
                <w:rFonts w:ascii="宋体"/>
              </w:rPr>
            </w:pPr>
          </w:p>
          <w:p w:rsidR="00F16083" w:rsidRDefault="00F16083">
            <w:pPr>
              <w:spacing w:line="400" w:lineRule="atLeast"/>
              <w:jc w:val="left"/>
              <w:rPr>
                <w:rFonts w:ascii="宋体"/>
              </w:rPr>
            </w:pPr>
          </w:p>
          <w:p w:rsidR="00F16083" w:rsidRDefault="000F7E9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ascii="宋体" w:hAnsi="宋体" w:hint="eastAsia"/>
              </w:rPr>
              <w:t xml:space="preserve">         日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  <w:r>
              <w:rPr>
                <w:rFonts w:ascii="宋体" w:hAnsi="宋体"/>
              </w:rPr>
              <w:t xml:space="preserve">                          </w:t>
            </w:r>
            <w:r>
              <w:rPr>
                <w:rFonts w:ascii="宋体" w:hAnsi="宋体" w:hint="eastAsia"/>
              </w:rPr>
              <w:t>（印章）</w:t>
            </w:r>
          </w:p>
          <w:p w:rsidR="00F16083" w:rsidRDefault="000F7E93">
            <w:r>
              <w:rPr>
                <w:rFonts w:hint="eastAsia"/>
                <w:szCs w:val="21"/>
                <w:lang w:bidi="ar"/>
              </w:rPr>
              <w:t xml:space="preserve">signature:  </w:t>
            </w:r>
            <w:r>
              <w:t xml:space="preserve">             </w:t>
            </w:r>
            <w:r>
              <w:rPr>
                <w:rFonts w:hint="eastAsia"/>
              </w:rPr>
              <w:t xml:space="preserve">          </w:t>
            </w:r>
            <w:r>
              <w:t>Date:                             (Stamp)</w:t>
            </w:r>
          </w:p>
        </w:tc>
      </w:tr>
      <w:tr w:rsidR="00F16083">
        <w:trPr>
          <w:jc w:val="center"/>
        </w:trPr>
        <w:tc>
          <w:tcPr>
            <w:tcW w:w="9001" w:type="dxa"/>
            <w:gridSpan w:val="9"/>
          </w:tcPr>
          <w:p w:rsidR="00F16083" w:rsidRDefault="000F7E93">
            <w:pPr>
              <w:widowControl/>
              <w:spacing w:line="300" w:lineRule="atLeast"/>
              <w:ind w:leftChars="46" w:left="97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</w:t>
            </w:r>
            <w:r w:rsidR="009718E2">
              <w:rPr>
                <w:rFonts w:ascii="宋体" w:hAnsi="宋体" w:hint="eastAsia"/>
              </w:rPr>
              <w:t>申请</w:t>
            </w:r>
            <w:r>
              <w:rPr>
                <w:rFonts w:ascii="宋体" w:hAnsi="宋体" w:hint="eastAsia"/>
              </w:rPr>
              <w:t>方承诺遵守以下条款：</w:t>
            </w:r>
          </w:p>
          <w:p w:rsidR="00F16083" w:rsidRDefault="000F7E93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确保符合中国船级社的有关规定，接受中国船级社关于服务质量和结果等方面的查询；</w:t>
            </w:r>
          </w:p>
          <w:p w:rsidR="00F16083" w:rsidRDefault="000F7E93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一旦接受船舶所有人的委托进行服务，则将对检测数据的真实性、准确性负责；</w:t>
            </w:r>
          </w:p>
          <w:p w:rsidR="00F16083" w:rsidRDefault="000F7E93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为审核提供适当安排，按要求提交审核资料、支付相关费用，并在服务过程中接受中国船级社任何形式的监督</w:t>
            </w:r>
            <w:r w:rsidR="00D52F1A">
              <w:rPr>
                <w:rFonts w:ascii="宋体" w:hAnsi="宋体" w:hint="eastAsia"/>
              </w:rPr>
              <w:t>，因我供方所提交的文件、资料、证书的真实性和完整性问题而导致的一切损失、损害或法律责任均由我供方承担</w:t>
            </w:r>
            <w:r>
              <w:rPr>
                <w:rFonts w:ascii="宋体" w:hAnsi="宋体" w:hint="eastAsia"/>
              </w:rPr>
              <w:t>；</w:t>
            </w:r>
          </w:p>
          <w:p w:rsidR="00F16083" w:rsidRDefault="000F7E93"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如因我供方人员故意或疏忽，对中国船级社或第三方造成的损害，由我供方承担全部责任；</w:t>
            </w:r>
          </w:p>
          <w:p w:rsidR="00F16083" w:rsidRDefault="000F7E93">
            <w:pPr>
              <w:widowControl/>
              <w:numPr>
                <w:ilvl w:val="0"/>
                <w:numId w:val="1"/>
              </w:numPr>
              <w:spacing w:line="300" w:lineRule="atLeast"/>
            </w:pPr>
            <w:r>
              <w:rPr>
                <w:rFonts w:ascii="宋体" w:hAnsi="宋体" w:hint="eastAsia"/>
              </w:rPr>
              <w:t>履行符合国家安全法律法规及</w:t>
            </w:r>
            <w:r>
              <w:rPr>
                <w:rFonts w:ascii="宋体" w:hAnsi="宋体"/>
              </w:rPr>
              <w:t>CCS</w:t>
            </w:r>
            <w:r>
              <w:rPr>
                <w:rFonts w:ascii="宋体" w:hAnsi="宋体" w:hint="eastAsia"/>
              </w:rPr>
              <w:t>相关检验安全规定。</w:t>
            </w:r>
          </w:p>
          <w:p w:rsidR="00F16083" w:rsidRDefault="009718E2">
            <w:pPr>
              <w:widowControl/>
              <w:spacing w:line="300" w:lineRule="atLeast"/>
              <w:ind w:left="457"/>
            </w:pPr>
            <w:bookmarkStart w:id="0" w:name="_GoBack"/>
            <w:bookmarkEnd w:id="0"/>
            <w:r>
              <w:rPr>
                <w:rFonts w:hint="eastAsia"/>
              </w:rPr>
              <w:t>The applicant</w:t>
            </w:r>
            <w:r w:rsidR="000F7E93">
              <w:t xml:space="preserve"> promise to obey the following:</w:t>
            </w:r>
          </w:p>
          <w:p w:rsidR="00F16083" w:rsidRDefault="000F7E93">
            <w:pPr>
              <w:widowControl/>
              <w:spacing w:line="300" w:lineRule="atLeast"/>
              <w:ind w:leftChars="50" w:left="105"/>
            </w:pPr>
            <w:r>
              <w:t>1.   Ensuring compliance with your relevant requirements and answering your inquiries into quality and results of our service;</w:t>
            </w:r>
          </w:p>
          <w:p w:rsidR="00F16083" w:rsidRDefault="000F7E93">
            <w:pPr>
              <w:widowControl/>
              <w:spacing w:line="300" w:lineRule="atLeast"/>
              <w:ind w:firstLineChars="50" w:firstLine="105"/>
            </w:pPr>
            <w:r>
              <w:t xml:space="preserve">2.   Responsible for authenticity and accuracy of measured data once delegated by </w:t>
            </w:r>
            <w:proofErr w:type="spellStart"/>
            <w:r>
              <w:t>shipowner</w:t>
            </w:r>
            <w:proofErr w:type="spellEnd"/>
            <w:r>
              <w:t xml:space="preserve"> to provide service;</w:t>
            </w:r>
          </w:p>
          <w:p w:rsidR="00F16083" w:rsidRDefault="000F7E93">
            <w:pPr>
              <w:widowControl/>
              <w:spacing w:line="300" w:lineRule="atLeast"/>
              <w:ind w:leftChars="50" w:left="105"/>
            </w:pPr>
            <w:r>
              <w:t>3.   Providing adequate arrangements for audits, submitting audit information as required and paying relevant fees and being subject to your supervision in any form during process of service</w:t>
            </w:r>
            <w:r w:rsidR="00D52F1A">
              <w:t>，</w:t>
            </w:r>
            <w:r w:rsidR="00D52F1A">
              <w:rPr>
                <w:rFonts w:hint="eastAsia"/>
              </w:rPr>
              <w:t xml:space="preserve">bearing </w:t>
            </w:r>
            <w:r w:rsidR="00D52F1A">
              <w:t>a</w:t>
            </w:r>
            <w:r w:rsidR="00D52F1A">
              <w:rPr>
                <w:rFonts w:hint="eastAsia"/>
              </w:rPr>
              <w:t>ll losses, damages, legal liabilities caused by inauthenticity and/or incompleteness of the files, documents and certificate provided by us</w:t>
            </w:r>
            <w:r>
              <w:t>;</w:t>
            </w:r>
          </w:p>
          <w:p w:rsidR="00F16083" w:rsidRDefault="000F7E93">
            <w:pPr>
              <w:widowControl/>
              <w:spacing w:line="300" w:lineRule="atLeast"/>
              <w:ind w:leftChars="50" w:left="105"/>
            </w:pPr>
            <w:r>
              <w:t>4.   Fully liable for any loss or damage to interest of CCS or any 3rd party caused by our personnel either deliberately or negligently;</w:t>
            </w:r>
          </w:p>
          <w:p w:rsidR="00F16083" w:rsidRDefault="000F7E93">
            <w:r>
              <w:t xml:space="preserve"> 5.  Fulfilling national laws and regulations regarding safety and relevant requirements of CCS on safety of survey.</w:t>
            </w:r>
          </w:p>
        </w:tc>
      </w:tr>
      <w:tr w:rsidR="00F16083">
        <w:trPr>
          <w:jc w:val="center"/>
        </w:trPr>
        <w:tc>
          <w:tcPr>
            <w:tcW w:w="9001" w:type="dxa"/>
            <w:gridSpan w:val="9"/>
            <w:tcBorders>
              <w:left w:val="nil"/>
              <w:bottom w:val="nil"/>
              <w:right w:val="nil"/>
            </w:tcBorders>
          </w:tcPr>
          <w:p w:rsidR="00F16083" w:rsidRDefault="000F7E93">
            <w:pPr>
              <w:tabs>
                <w:tab w:val="left" w:pos="180"/>
              </w:tabs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注：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eastAsia="Times New Roman"/>
                <w:noProof/>
                <w:sz w:val="15"/>
                <w:szCs w:val="15"/>
              </w:rPr>
              <w:drawing>
                <wp:inline distT="0" distB="0" distL="114300" distR="114300">
                  <wp:extent cx="133350" cy="133350"/>
                  <wp:effectExtent l="0" t="0" r="0" b="0"/>
                  <wp:docPr id="67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 w:val="18"/>
              </w:rPr>
              <w:t xml:space="preserve"> —— </w:t>
            </w:r>
            <w:r>
              <w:rPr>
                <w:rFonts w:ascii="宋体" w:hAnsi="宋体" w:hint="eastAsia"/>
                <w:sz w:val="18"/>
              </w:rPr>
              <w:t>适用</w:t>
            </w:r>
            <w:r>
              <w:rPr>
                <w:rFonts w:ascii="宋体" w:hAnsi="宋体"/>
                <w:sz w:val="18"/>
              </w:rPr>
              <w:t xml:space="preserve">    </w:t>
            </w: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50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 w:val="18"/>
              </w:rPr>
              <w:t xml:space="preserve"> —— </w:t>
            </w:r>
            <w:r>
              <w:rPr>
                <w:rFonts w:ascii="宋体" w:hAnsi="宋体" w:hint="eastAsia"/>
                <w:sz w:val="18"/>
              </w:rPr>
              <w:t>不适用</w:t>
            </w:r>
          </w:p>
          <w:p w:rsidR="00F16083" w:rsidRDefault="000F7E93">
            <w:pPr>
              <w:tabs>
                <w:tab w:val="left" w:pos="180"/>
              </w:tabs>
              <w:adjustRightInd w:val="0"/>
              <w:snapToGrid w:val="0"/>
              <w:spacing w:beforeLines="50" w:before="156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Note: </w:t>
            </w:r>
            <w:r>
              <w:rPr>
                <w:rFonts w:eastAsia="Times New Roman"/>
                <w:noProof/>
                <w:sz w:val="15"/>
                <w:szCs w:val="15"/>
              </w:rPr>
              <w:drawing>
                <wp:inline distT="0" distB="0" distL="114300" distR="114300">
                  <wp:extent cx="133350" cy="133350"/>
                  <wp:effectExtent l="0" t="0" r="0" b="0"/>
                  <wp:docPr id="1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 w:val="18"/>
              </w:rPr>
              <w:t xml:space="preserve"> ——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pplicable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ascii="宋体"/>
                <w:noProof/>
              </w:rPr>
              <w:drawing>
                <wp:inline distT="0" distB="0" distL="114300" distR="114300">
                  <wp:extent cx="133350" cy="152400"/>
                  <wp:effectExtent l="0" t="0" r="0" b="0"/>
                  <wp:docPr id="2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 w:val="18"/>
              </w:rPr>
              <w:t xml:space="preserve"> ——</w:t>
            </w:r>
            <w:r>
              <w:rPr>
                <w:rFonts w:hint="eastAsia"/>
                <w:sz w:val="18"/>
              </w:rPr>
              <w:t>N</w:t>
            </w:r>
            <w:r>
              <w:rPr>
                <w:sz w:val="18"/>
              </w:rPr>
              <w:t>ot applicable</w:t>
            </w:r>
          </w:p>
        </w:tc>
      </w:tr>
    </w:tbl>
    <w:p w:rsidR="00F16083" w:rsidRDefault="00F16083"/>
    <w:sectPr w:rsidR="00F16083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43" w:rsidRDefault="00C20343">
      <w:r>
        <w:separator/>
      </w:r>
    </w:p>
  </w:endnote>
  <w:endnote w:type="continuationSeparator" w:id="0">
    <w:p w:rsidR="00C20343" w:rsidRDefault="00C2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83" w:rsidRDefault="000F7E93">
    <w:pPr>
      <w:pStyle w:val="a4"/>
      <w:jc w:val="both"/>
      <w:rPr>
        <w:rFonts w:ascii="仿宋" w:eastAsia="仿宋" w:hAnsi="仿宋"/>
        <w:sz w:val="21"/>
        <w:szCs w:val="21"/>
      </w:rPr>
    </w:pPr>
    <w:r>
      <w:rPr>
        <w:rFonts w:ascii="仿宋" w:eastAsia="仿宋" w:hAnsi="仿宋" w:hint="eastAsia"/>
        <w:sz w:val="21"/>
        <w:szCs w:val="21"/>
      </w:rPr>
      <w:t>（</w:t>
    </w:r>
    <w:r>
      <w:rPr>
        <w:rFonts w:ascii="仿宋" w:eastAsia="仿宋" w:hAnsi="仿宋"/>
        <w:sz w:val="21"/>
        <w:szCs w:val="21"/>
      </w:rPr>
      <w:t>Rev.</w:t>
    </w:r>
    <w:r>
      <w:rPr>
        <w:rFonts w:ascii="仿宋" w:eastAsia="仿宋" w:hAnsi="仿宋" w:hint="eastAsia"/>
        <w:sz w:val="21"/>
        <w:szCs w:val="21"/>
      </w:rPr>
      <w:t>2.</w:t>
    </w:r>
    <w:r w:rsidR="009718E2">
      <w:rPr>
        <w:rFonts w:ascii="仿宋" w:eastAsia="仿宋" w:hAnsi="仿宋" w:hint="eastAsia"/>
        <w:sz w:val="21"/>
        <w:szCs w:val="21"/>
      </w:rPr>
      <w:t>1</w:t>
    </w:r>
    <w:r w:rsidR="009718E2">
      <w:rPr>
        <w:rFonts w:ascii="仿宋" w:eastAsia="仿宋" w:hAnsi="仿宋" w:hint="eastAsia"/>
        <w:sz w:val="21"/>
        <w:szCs w:val="21"/>
      </w:rPr>
      <w:t>1</w:t>
    </w:r>
    <w:r w:rsidR="009718E2">
      <w:rPr>
        <w:rFonts w:ascii="仿宋" w:eastAsia="仿宋" w:hAnsi="仿宋"/>
        <w:sz w:val="21"/>
        <w:szCs w:val="21"/>
      </w:rPr>
      <w:t xml:space="preserve"> </w:t>
    </w:r>
    <w:r w:rsidR="00D52F1A">
      <w:rPr>
        <w:rFonts w:ascii="仿宋" w:eastAsia="仿宋" w:hAnsi="仿宋"/>
        <w:sz w:val="21"/>
        <w:szCs w:val="21"/>
      </w:rPr>
      <w:t>20</w:t>
    </w:r>
    <w:r w:rsidR="00D52F1A">
      <w:rPr>
        <w:rFonts w:ascii="仿宋" w:eastAsia="仿宋" w:hAnsi="仿宋" w:hint="eastAsia"/>
        <w:sz w:val="21"/>
        <w:szCs w:val="21"/>
      </w:rPr>
      <w:t>250226</w:t>
    </w:r>
    <w:r>
      <w:rPr>
        <w:rFonts w:ascii="仿宋" w:eastAsia="仿宋" w:hAnsi="仿宋"/>
        <w:sz w:val="21"/>
        <w:szCs w:val="21"/>
      </w:rPr>
      <w:t>-</w:t>
    </w:r>
    <w:r>
      <w:rPr>
        <w:rFonts w:ascii="仿宋" w:eastAsia="仿宋" w:hAnsi="仿宋"/>
        <w:bCs/>
        <w:kern w:val="0"/>
        <w:sz w:val="21"/>
        <w:szCs w:val="21"/>
      </w:rPr>
      <w:fldChar w:fldCharType="begin"/>
    </w:r>
    <w:r>
      <w:rPr>
        <w:rFonts w:ascii="仿宋" w:eastAsia="仿宋" w:hAnsi="仿宋"/>
        <w:bCs/>
        <w:sz w:val="21"/>
        <w:szCs w:val="21"/>
      </w:rPr>
      <w:instrText>PAGE</w:instrText>
    </w:r>
    <w:r>
      <w:rPr>
        <w:rFonts w:ascii="仿宋" w:eastAsia="仿宋" w:hAnsi="仿宋"/>
        <w:bCs/>
        <w:kern w:val="0"/>
        <w:sz w:val="21"/>
        <w:szCs w:val="21"/>
      </w:rPr>
      <w:fldChar w:fldCharType="separate"/>
    </w:r>
    <w:r w:rsidR="009718E2">
      <w:rPr>
        <w:rFonts w:ascii="仿宋" w:eastAsia="仿宋" w:hAnsi="仿宋"/>
        <w:bCs/>
        <w:noProof/>
        <w:sz w:val="21"/>
        <w:szCs w:val="21"/>
      </w:rPr>
      <w:t>4</w:t>
    </w:r>
    <w:r>
      <w:rPr>
        <w:rFonts w:ascii="仿宋" w:eastAsia="仿宋" w:hAnsi="仿宋"/>
        <w:bCs/>
        <w:kern w:val="0"/>
        <w:sz w:val="21"/>
        <w:szCs w:val="21"/>
      </w:rPr>
      <w:fldChar w:fldCharType="end"/>
    </w:r>
    <w:r>
      <w:rPr>
        <w:rFonts w:ascii="仿宋" w:eastAsia="仿宋" w:hAnsi="仿宋"/>
        <w:sz w:val="21"/>
        <w:szCs w:val="21"/>
        <w:lang w:val="zh-CN"/>
      </w:rPr>
      <w:t>/</w:t>
    </w:r>
    <w:r>
      <w:rPr>
        <w:rFonts w:ascii="仿宋" w:eastAsia="仿宋" w:hAnsi="仿宋" w:hint="eastAsia"/>
        <w:bCs/>
        <w:kern w:val="0"/>
        <w:sz w:val="21"/>
        <w:szCs w:val="21"/>
      </w:rPr>
      <w:t>4</w:t>
    </w:r>
    <w:r>
      <w:rPr>
        <w:rFonts w:ascii="仿宋" w:eastAsia="仿宋" w:hAnsi="仿宋" w:hint="eastAsia"/>
        <w:sz w:val="21"/>
        <w:szCs w:val="21"/>
      </w:rPr>
      <w:t>）</w:t>
    </w:r>
  </w:p>
  <w:p w:rsidR="00F16083" w:rsidRDefault="00F16083">
    <w:pPr>
      <w:pStyle w:val="a4"/>
      <w:tabs>
        <w:tab w:val="clear" w:pos="4153"/>
        <w:tab w:val="left" w:pos="10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43" w:rsidRDefault="00C20343">
      <w:r>
        <w:separator/>
      </w:r>
    </w:p>
  </w:footnote>
  <w:footnote w:type="continuationSeparator" w:id="0">
    <w:p w:rsidR="00C20343" w:rsidRDefault="00C20343">
      <w:r>
        <w:continuationSeparator/>
      </w:r>
    </w:p>
  </w:footnote>
  <w:footnote w:id="1">
    <w:p w:rsidR="00F16083" w:rsidRDefault="000F7E93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此处只能填写座机号码，如无座机号码，可不填写。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83" w:rsidRDefault="000F7E93">
    <w:pPr>
      <w:pStyle w:val="a5"/>
      <w:jc w:val="right"/>
    </w:pPr>
    <w:r>
      <w:rPr>
        <w:rFonts w:ascii="仿宋" w:eastAsia="仿宋" w:hint="eastAsia"/>
      </w:rPr>
      <w:t>WPSQ825-A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0295B"/>
    <w:multiLevelType w:val="multilevel"/>
    <w:tmpl w:val="4790295B"/>
    <w:lvl w:ilvl="0">
      <w:start w:val="1"/>
      <w:numFmt w:val="decimal"/>
      <w:lvlText w:val="%1."/>
      <w:lvlJc w:val="left"/>
      <w:pPr>
        <w:tabs>
          <w:tab w:val="left" w:pos="457"/>
        </w:tabs>
        <w:ind w:left="457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937"/>
        </w:tabs>
        <w:ind w:left="93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357"/>
        </w:tabs>
        <w:ind w:left="135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777"/>
        </w:tabs>
        <w:ind w:left="177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97"/>
        </w:tabs>
        <w:ind w:left="219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617"/>
        </w:tabs>
        <w:ind w:left="261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037"/>
        </w:tabs>
        <w:ind w:left="303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457"/>
        </w:tabs>
        <w:ind w:left="345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877"/>
        </w:tabs>
        <w:ind w:left="3877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mFlYzUzNmNmYzlkMzQ3ZjJjMzlmYzk3NjRjNGQifQ=="/>
  </w:docVars>
  <w:rsids>
    <w:rsidRoot w:val="7ABF5852"/>
    <w:rsid w:val="000F7E93"/>
    <w:rsid w:val="006101EC"/>
    <w:rsid w:val="009718E2"/>
    <w:rsid w:val="00C20343"/>
    <w:rsid w:val="00D52F1A"/>
    <w:rsid w:val="00F16083"/>
    <w:rsid w:val="66B62C81"/>
    <w:rsid w:val="7AB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caption" w:semiHidden="1" w:unhideWhenUsed="1" w:qFormat="1"/>
    <w:lsdException w:name="footnote reference" w:semiHidden="1" w:qFormat="1"/>
    <w:lsdException w:name="toa heading" w:semiHidden="1" w:uiPriority="99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semiHidden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semiHidden/>
    <w:qFormat/>
    <w:pPr>
      <w:snapToGrid w:val="0"/>
      <w:jc w:val="left"/>
    </w:pPr>
    <w:rPr>
      <w:sz w:val="18"/>
    </w:rPr>
  </w:style>
  <w:style w:type="character" w:styleId="a7">
    <w:name w:val="footnote reference"/>
    <w:semiHidden/>
    <w:qFormat/>
    <w:rPr>
      <w:vertAlign w:val="superscript"/>
    </w:rPr>
  </w:style>
  <w:style w:type="paragraph" w:styleId="a8">
    <w:name w:val="Balloon Text"/>
    <w:basedOn w:val="a"/>
    <w:link w:val="Char"/>
    <w:rsid w:val="00D52F1A"/>
    <w:rPr>
      <w:sz w:val="18"/>
      <w:szCs w:val="18"/>
    </w:rPr>
  </w:style>
  <w:style w:type="character" w:customStyle="1" w:styleId="Char">
    <w:name w:val="批注框文本 Char"/>
    <w:basedOn w:val="a0"/>
    <w:link w:val="a8"/>
    <w:rsid w:val="00D52F1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caption" w:semiHidden="1" w:unhideWhenUsed="1" w:qFormat="1"/>
    <w:lsdException w:name="footnote reference" w:semiHidden="1" w:qFormat="1"/>
    <w:lsdException w:name="toa heading" w:semiHidden="1" w:uiPriority="99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semiHidden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semiHidden/>
    <w:qFormat/>
    <w:pPr>
      <w:snapToGrid w:val="0"/>
      <w:jc w:val="left"/>
    </w:pPr>
    <w:rPr>
      <w:sz w:val="18"/>
    </w:rPr>
  </w:style>
  <w:style w:type="character" w:styleId="a7">
    <w:name w:val="footnote reference"/>
    <w:semiHidden/>
    <w:qFormat/>
    <w:rPr>
      <w:vertAlign w:val="superscript"/>
    </w:rPr>
  </w:style>
  <w:style w:type="paragraph" w:styleId="a8">
    <w:name w:val="Balloon Text"/>
    <w:basedOn w:val="a"/>
    <w:link w:val="Char"/>
    <w:rsid w:val="00D52F1A"/>
    <w:rPr>
      <w:sz w:val="18"/>
      <w:szCs w:val="18"/>
    </w:rPr>
  </w:style>
  <w:style w:type="character" w:customStyle="1" w:styleId="Char">
    <w:name w:val="批注框文本 Char"/>
    <w:basedOn w:val="a0"/>
    <w:link w:val="a8"/>
    <w:rsid w:val="00D52F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95F8-B3ED-47CD-89F4-B046FF56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788</Words>
  <Characters>4498</Characters>
  <Application>Microsoft Office Word</Application>
  <DocSecurity>0</DocSecurity>
  <Lines>37</Lines>
  <Paragraphs>10</Paragraphs>
  <ScaleCrop>false</ScaleCrop>
  <Company>神州网信技术有限公司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qqxu</dc:creator>
  <cp:lastModifiedBy>吴开塔</cp:lastModifiedBy>
  <cp:revision>4</cp:revision>
  <cp:lastPrinted>2025-02-26T02:00:00Z</cp:lastPrinted>
  <dcterms:created xsi:type="dcterms:W3CDTF">2024-10-10T07:26:00Z</dcterms:created>
  <dcterms:modified xsi:type="dcterms:W3CDTF">2025-02-26T02:21:00Z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BA9FEB057F6F4C7D814E877BDA84C42A_11</vt:lpwstr>
  </property>
</Properties>
</file>